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759E1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/>
        <w:jc w:val="both"/>
        <w:textAlignment w:val="auto"/>
        <w:outlineLvl w:val="9"/>
        <w:rPr>
          <w:rStyle w:val="7"/>
          <w:rFonts w:hint="eastAsia" w:ascii="黑体" w:hAnsi="黑体" w:eastAsia="黑体" w:cs="黑体"/>
          <w:b w:val="0"/>
          <w:bCs/>
          <w:i w:val="0"/>
          <w:caps w:val="0"/>
          <w:color w:val="36363D"/>
          <w:spacing w:val="0"/>
          <w:w w:val="100"/>
          <w:sz w:val="32"/>
          <w:szCs w:val="32"/>
          <w:lang w:eastAsia="zh-CN"/>
        </w:rPr>
      </w:pPr>
      <w:r>
        <w:rPr>
          <w:rStyle w:val="7"/>
          <w:rFonts w:hint="eastAsia" w:ascii="黑体" w:hAnsi="黑体" w:eastAsia="黑体" w:cs="黑体"/>
          <w:b w:val="0"/>
          <w:bCs/>
          <w:i w:val="0"/>
          <w:caps w:val="0"/>
          <w:color w:val="36363D"/>
          <w:spacing w:val="0"/>
          <w:w w:val="100"/>
          <w:sz w:val="32"/>
          <w:szCs w:val="32"/>
          <w:lang w:eastAsia="zh-CN"/>
        </w:rPr>
        <w:t>附件</w:t>
      </w:r>
      <w:r>
        <w:rPr>
          <w:rStyle w:val="7"/>
          <w:rFonts w:hint="eastAsia" w:ascii="黑体" w:hAnsi="黑体" w:eastAsia="黑体" w:cs="黑体"/>
          <w:b w:val="0"/>
          <w:bCs/>
          <w:i w:val="0"/>
          <w:caps w:val="0"/>
          <w:color w:val="36363D"/>
          <w:spacing w:val="0"/>
          <w:w w:val="100"/>
          <w:sz w:val="32"/>
          <w:szCs w:val="32"/>
          <w:lang w:val="en-US" w:eastAsia="zh-CN"/>
        </w:rPr>
        <w:t>2</w:t>
      </w:r>
    </w:p>
    <w:p w14:paraId="2A10A32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/>
        <w:jc w:val="center"/>
        <w:textAlignment w:val="auto"/>
        <w:outlineLvl w:val="9"/>
        <w:rPr>
          <w:rStyle w:val="7"/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36363D"/>
          <w:spacing w:val="0"/>
          <w:w w:val="100"/>
          <w:sz w:val="44"/>
          <w:szCs w:val="44"/>
        </w:rPr>
      </w:pPr>
    </w:p>
    <w:p w14:paraId="43E9AC0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/>
        <w:jc w:val="center"/>
        <w:textAlignment w:val="auto"/>
        <w:outlineLvl w:val="9"/>
        <w:rPr>
          <w:rStyle w:val="7"/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6363D"/>
          <w:spacing w:val="0"/>
          <w:w w:val="100"/>
          <w:sz w:val="44"/>
          <w:szCs w:val="44"/>
        </w:rPr>
      </w:pPr>
      <w:bookmarkStart w:id="0" w:name="_GoBack"/>
      <w:r>
        <w:rPr>
          <w:rStyle w:val="7"/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6363D"/>
          <w:spacing w:val="0"/>
          <w:w w:val="100"/>
          <w:sz w:val="44"/>
          <w:szCs w:val="44"/>
          <w:lang w:val="en-US" w:eastAsia="zh-CN"/>
        </w:rPr>
        <w:t>公开招聘警务辅助人员体</w:t>
      </w:r>
      <w:r>
        <w:rPr>
          <w:rStyle w:val="7"/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6363D"/>
          <w:spacing w:val="0"/>
          <w:w w:val="100"/>
          <w:sz w:val="44"/>
          <w:szCs w:val="44"/>
        </w:rPr>
        <w:t>能测评</w:t>
      </w:r>
    </w:p>
    <w:p w14:paraId="0130ECC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/>
        <w:jc w:val="center"/>
        <w:textAlignment w:val="auto"/>
        <w:outlineLvl w:val="9"/>
        <w:rPr>
          <w:rStyle w:val="7"/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6363D"/>
          <w:spacing w:val="0"/>
          <w:w w:val="100"/>
          <w:sz w:val="44"/>
          <w:szCs w:val="44"/>
        </w:rPr>
      </w:pPr>
      <w:r>
        <w:rPr>
          <w:rStyle w:val="7"/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6363D"/>
          <w:spacing w:val="0"/>
          <w:w w:val="100"/>
          <w:sz w:val="44"/>
          <w:szCs w:val="44"/>
        </w:rPr>
        <w:t>项目和标准</w:t>
      </w:r>
      <w:r>
        <w:rPr>
          <w:rStyle w:val="7"/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6363D"/>
          <w:spacing w:val="0"/>
          <w:w w:val="100"/>
          <w:sz w:val="44"/>
          <w:szCs w:val="44"/>
          <w:lang w:eastAsia="zh-CN"/>
        </w:rPr>
        <w:t>及实施规则</w:t>
      </w:r>
    </w:p>
    <w:bookmarkEnd w:id="0"/>
    <w:p w14:paraId="1E1F688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/>
        <w:jc w:val="both"/>
        <w:textAlignment w:val="auto"/>
        <w:outlineLvl w:val="9"/>
        <w:rPr>
          <w:rFonts w:hint="eastAsia" w:ascii="Times New Roman" w:hAnsi="Times New Roman" w:eastAsia="仿宋" w:cs="仿宋"/>
          <w:b/>
          <w:bCs w:val="0"/>
          <w:i w:val="0"/>
          <w:caps w:val="0"/>
          <w:color w:val="36363D"/>
          <w:spacing w:val="0"/>
          <w:sz w:val="32"/>
          <w:szCs w:val="32"/>
          <w:lang w:val="en-US" w:eastAsia="zh-CN"/>
        </w:rPr>
      </w:pPr>
    </w:p>
    <w:p w14:paraId="1621D36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微软雅黑" w:cs="微软雅黑"/>
          <w:b/>
          <w:bCs w:val="0"/>
          <w:i w:val="0"/>
          <w:caps w:val="0"/>
          <w:color w:val="36363D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一、体能测评项目和标准</w:t>
      </w:r>
    </w:p>
    <w:p w14:paraId="1B0B7F8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left"/>
        <w:textAlignment w:val="auto"/>
        <w:rPr>
          <w:rFonts w:hint="eastAsia" w:ascii="Times New Roman" w:hAnsi="Times New Roman" w:eastAsia="楷体" w:cs="楷体"/>
          <w:b w:val="0"/>
          <w:bCs/>
          <w:color w:val="36363D"/>
          <w:sz w:val="32"/>
          <w:szCs w:val="32"/>
        </w:rPr>
      </w:pPr>
      <w:r>
        <w:rPr>
          <w:rFonts w:hint="eastAsia" w:ascii="Times New Roman" w:hAnsi="Times New Roman" w:eastAsia="楷体" w:cs="楷体"/>
          <w:b w:val="0"/>
          <w:bCs/>
          <w:i w:val="0"/>
          <w:caps w:val="0"/>
          <w:color w:val="36363D"/>
          <w:spacing w:val="0"/>
          <w:kern w:val="0"/>
          <w:sz w:val="32"/>
          <w:szCs w:val="32"/>
          <w:shd w:val="clear" w:color="auto" w:fill="FFFFFF"/>
          <w:lang w:val="en-US" w:eastAsia="zh-CN"/>
        </w:rPr>
        <w:t>（一）男子组</w:t>
      </w:r>
    </w:p>
    <w:tbl>
      <w:tblPr>
        <w:tblStyle w:val="5"/>
        <w:tblW w:w="7659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83"/>
        <w:gridCol w:w="4676"/>
      </w:tblGrid>
      <w:tr w14:paraId="538617D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298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4DD8FF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项目</w:t>
            </w:r>
          </w:p>
        </w:tc>
        <w:tc>
          <w:tcPr>
            <w:tcW w:w="4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479389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标准</w:t>
            </w:r>
          </w:p>
        </w:tc>
      </w:tr>
      <w:tr w14:paraId="14AC3CE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298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68CFC4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</w:p>
        </w:tc>
        <w:tc>
          <w:tcPr>
            <w:tcW w:w="4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5336F9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30岁（含）以下</w:t>
            </w:r>
          </w:p>
        </w:tc>
      </w:tr>
      <w:tr w14:paraId="1B995F36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2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1E926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10米×4往返跑</w:t>
            </w:r>
          </w:p>
        </w:tc>
        <w:tc>
          <w:tcPr>
            <w:tcW w:w="4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0D0A49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≤13″1</w:t>
            </w:r>
          </w:p>
        </w:tc>
      </w:tr>
      <w:tr w14:paraId="1234D857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2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1A3ED2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1000米跑</w:t>
            </w:r>
          </w:p>
        </w:tc>
        <w:tc>
          <w:tcPr>
            <w:tcW w:w="4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1AEBFB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≤5′20″</w:t>
            </w:r>
          </w:p>
        </w:tc>
      </w:tr>
      <w:tr w14:paraId="6EE7CB5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2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77C654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纵跳摸高</w:t>
            </w:r>
          </w:p>
        </w:tc>
        <w:tc>
          <w:tcPr>
            <w:tcW w:w="4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2EC8E5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≥265厘米</w:t>
            </w:r>
          </w:p>
        </w:tc>
      </w:tr>
    </w:tbl>
    <w:p w14:paraId="17A858FA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left"/>
        <w:textAlignment w:val="auto"/>
        <w:rPr>
          <w:rFonts w:hint="default" w:ascii="Times New Roman" w:hAnsi="Times New Roman" w:eastAsia="楷体" w:cs="楷体"/>
          <w:b w:val="0"/>
          <w:bCs/>
          <w:i w:val="0"/>
          <w:caps w:val="0"/>
          <w:color w:val="36363D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/>
          <w:i w:val="0"/>
          <w:caps w:val="0"/>
          <w:color w:val="36363D"/>
          <w:spacing w:val="0"/>
          <w:kern w:val="0"/>
          <w:sz w:val="32"/>
          <w:szCs w:val="32"/>
          <w:shd w:val="clear" w:color="auto" w:fill="FFFFFF"/>
          <w:lang w:val="en-US" w:eastAsia="zh-CN"/>
        </w:rPr>
        <w:t xml:space="preserve">女子组   </w:t>
      </w:r>
    </w:p>
    <w:tbl>
      <w:tblPr>
        <w:tblStyle w:val="5"/>
        <w:tblW w:w="7659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83"/>
        <w:gridCol w:w="4676"/>
      </w:tblGrid>
      <w:tr w14:paraId="5B6BED84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298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2DB5C9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项目</w:t>
            </w:r>
          </w:p>
        </w:tc>
        <w:tc>
          <w:tcPr>
            <w:tcW w:w="4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004381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标准</w:t>
            </w:r>
          </w:p>
        </w:tc>
      </w:tr>
      <w:tr w14:paraId="7CBEA36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298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28AC77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</w:p>
        </w:tc>
        <w:tc>
          <w:tcPr>
            <w:tcW w:w="4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08625C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30岁（含）以下</w:t>
            </w:r>
          </w:p>
        </w:tc>
      </w:tr>
      <w:tr w14:paraId="3637C7F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2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6FAE4E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10米×4往返跑</w:t>
            </w:r>
          </w:p>
        </w:tc>
        <w:tc>
          <w:tcPr>
            <w:tcW w:w="4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445BAC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≤14″1</w:t>
            </w:r>
          </w:p>
        </w:tc>
      </w:tr>
      <w:tr w14:paraId="3AF81B1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2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004A6C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800米跑</w:t>
            </w:r>
          </w:p>
        </w:tc>
        <w:tc>
          <w:tcPr>
            <w:tcW w:w="4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6086C2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≤5′10″</w:t>
            </w:r>
          </w:p>
        </w:tc>
      </w:tr>
      <w:tr w14:paraId="7EBC04E8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2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7EA6EC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纵跳摸高</w:t>
            </w:r>
          </w:p>
        </w:tc>
        <w:tc>
          <w:tcPr>
            <w:tcW w:w="4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45" w:type="dxa"/>
              <w:right w:w="45" w:type="dxa"/>
            </w:tcMar>
            <w:vAlign w:val="center"/>
          </w:tcPr>
          <w:p w14:paraId="0AA5DA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仿宋" w:cs="仿宋"/>
                <w:b w:val="0"/>
                <w:bCs/>
                <w:color w:val="36363D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仿宋"/>
                <w:b w:val="0"/>
                <w:bCs/>
                <w:color w:val="36363D"/>
                <w:kern w:val="0"/>
                <w:sz w:val="32"/>
                <w:szCs w:val="32"/>
                <w:lang w:val="en-US" w:eastAsia="zh-CN"/>
              </w:rPr>
              <w:t>≥230厘米</w:t>
            </w:r>
          </w:p>
        </w:tc>
      </w:tr>
    </w:tbl>
    <w:p w14:paraId="72F15B2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黑体" w:cs="黑体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二、体能测评实施规则</w:t>
      </w:r>
    </w:p>
    <w:p w14:paraId="7186CAC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　</w:t>
      </w:r>
      <w:r>
        <w:rPr>
          <w:rFonts w:hint="eastAsia" w:ascii="Times New Roman" w:hAnsi="Times New Roman" w:eastAsia="楷体" w:cs="楷体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　（一）10米×4往返跑</w:t>
      </w:r>
    </w:p>
    <w:p w14:paraId="64C470F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场地器材：10米长的直线跑道若干，在跑道的两端线(S1和S2)外30厘米处各划一条线(图1)。木块(5厘米×10厘米)每道3块，其中2块放在S2线外的横线上，一块放在S1线外的横线上。秒表若干块，使用前应进行校正。</w:t>
      </w:r>
    </w:p>
    <w:p w14:paraId="5E5ABE9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测试方法：受测试者用站立式起跑，听到发令后从S1线外起跑，当跑到S2线前面，用一只手拿起一木块随即往回跑，跑到S1线前时交换木块，再跑回S2交换另一木块，最后持木块冲出S1线，记录跑完全程的时间。记录以秒为单位，取一位小数，第二位小数非“0”时则进1。</w:t>
      </w:r>
    </w:p>
    <w:p w14:paraId="31D8125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　　注意事项：当受测者取放木块时，脚不要越过S1和S2线。</w:t>
      </w:r>
    </w:p>
    <w:p w14:paraId="6602371C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0"/>
        <w:jc w:val="center"/>
        <w:rPr>
          <w:rFonts w:ascii="Times New Roman" w:hAnsi="Times New Roman" w:eastAsia="宋体" w:cs="宋体"/>
          <w:b/>
          <w:bCs w:val="0"/>
          <w:i w:val="0"/>
          <w:caps w:val="0"/>
          <w:color w:val="36363D"/>
          <w:spacing w:val="0"/>
          <w:sz w:val="32"/>
          <w:szCs w:val="32"/>
        </w:rPr>
      </w:pPr>
      <w:r>
        <w:rPr>
          <w:rFonts w:ascii="Times New Roman" w:hAnsi="Times New Roman" w:eastAsia="宋体" w:cs="宋体"/>
          <w:b/>
          <w:bCs w:val="0"/>
          <w:i w:val="0"/>
          <w:caps w:val="0"/>
          <w:color w:val="36363D"/>
          <w:spacing w:val="0"/>
          <w:sz w:val="32"/>
          <w:szCs w:val="32"/>
        </w:rPr>
        <w:drawing>
          <wp:inline distT="0" distB="0" distL="0" distR="0">
            <wp:extent cx="3495675" cy="1314450"/>
            <wp:effectExtent l="0" t="0" r="9525" b="0"/>
            <wp:docPr id="1026" name="图片 1" descr="IMG_2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图片 1" descr="IMG_256"/>
                    <pic:cNvPicPr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95675" cy="13144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E89B3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0" w:firstLineChars="200"/>
        <w:jc w:val="left"/>
        <w:textAlignment w:val="auto"/>
        <w:rPr>
          <w:rFonts w:hint="eastAsia" w:ascii="Times New Roman" w:hAnsi="Times New Roman" w:eastAsia="楷体" w:cs="楷体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（二）男子1000米跑、女子800米跑</w:t>
      </w:r>
    </w:p>
    <w:p w14:paraId="0EF7A8C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　　场地器材：400米田径跑道。地面平坦，地质不限。秒表若干块，使用前应进行校正。</w:t>
      </w:r>
    </w:p>
    <w:p w14:paraId="705A99D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测试方法：受测者分组测，每组不得少于2人，用站立式起跑。当听到口令或哨音后开始起跑。当受测者到达终点时停表，终点记录员负责登记每人成绩，登记成绩以分、秒为单位，不计小数。</w:t>
      </w:r>
    </w:p>
    <w:p w14:paraId="65A5237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Times New Roman" w:hAnsi="Times New Roman" w:eastAsia="楷体" w:cs="楷体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（三）纵跳摸高</w:t>
      </w:r>
    </w:p>
    <w:p w14:paraId="01F572A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　　场地要求：通常在室内场地测试。如选择室外场地测试，需在天气状况许可的情况下进行，当天平均气温应在15~35摄氏度之间，无太阳直射、风力不超过3级。</w:t>
      </w:r>
    </w:p>
    <w:p w14:paraId="5868070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　　测试方法：准备测试阶段，受测者双脚自然分开，呈站立姿势。接到指令后，受测者屈腿半蹲，双臂尽力后摆，然后向前上方快速摆臂，双腿同时发力，尽力垂直向上起跳，同时单手举起触摸固定的高度线或者自动摸高器的测试条，触摸到高度线或者测试条的视为合格。测试不超过三次。</w:t>
      </w:r>
    </w:p>
    <w:p w14:paraId="0D6176D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36363D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2098" w:right="1474" w:bottom="1984" w:left="1587" w:header="851" w:footer="992" w:gutter="0"/>
          <w:pgNumType w:fmt="decimal"/>
          <w:cols w:space="720" w:num="1"/>
          <w:docGrid w:type="lines" w:linePitch="312" w:charSpace="0"/>
        </w:sectPr>
      </w:pPr>
      <w:r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　　</w:t>
      </w: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注意事项：</w:t>
      </w:r>
      <w:r>
        <w:rPr>
          <w:rFonts w:hint="eastAsia" w:ascii="Times New Roman" w:hAnsi="Times New Roman" w:eastAsia="仿宋_GB2312" w:cs="仿宋_GB2312"/>
          <w:b w:val="0"/>
          <w:bCs/>
          <w:i w:val="0"/>
          <w:caps w:val="0"/>
          <w:color w:val="36363D"/>
          <w:spacing w:val="0"/>
          <w:sz w:val="32"/>
          <w:szCs w:val="32"/>
          <w:lang w:val="en-US" w:eastAsia="zh-CN"/>
        </w:rPr>
        <w:t>(1)起跳时，受测者双腿不能移动或有垫步动作;(2)受测者指甲不得超过指尖0.3厘米;(3)受测者徒手摸，不得带手套等其他物品;(4)受测者统一采用赤脚(可穿袜子)起跳，起跳处铺垫不超过2厘米的硬质无弹性垫子</w:t>
      </w:r>
    </w:p>
    <w:p w14:paraId="59A6C1D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0EC5E0">
    <w:pPr>
      <w:pStyle w:val="3"/>
      <w:jc w:val="center"/>
      <w:rPr>
        <w:sz w:val="28"/>
        <w:szCs w:val="28"/>
      </w:rPr>
    </w:pPr>
  </w:p>
  <w:p w14:paraId="52DFFB2E">
    <w:pPr>
      <w:pStyle w:val="3"/>
      <w:tabs>
        <w:tab w:val="clear" w:pos="4153"/>
      </w:tabs>
      <w:rPr>
        <w:rFonts w:hint="eastAsia" w:eastAsia="宋体"/>
        <w:lang w:eastAsia="zh-CN"/>
      </w:rPr>
    </w:pPr>
    <w:r>
      <w:rPr>
        <w:rFonts w:hint="eastAsia"/>
        <w:lang w:eastAsia="zh-CN"/>
      </w:rPr>
      <w:tab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singleLevel"/>
    <w:tmpl w:val="0000000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7C22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纯文本1"/>
    <w:basedOn w:val="1"/>
    <w:qFormat/>
    <w:uiPriority w:val="0"/>
    <w:rPr>
      <w:rFonts w:ascii="宋体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2026-01-04T03:38:08Z</dcterms:created>
  <dc:creator>Administrator</dc:creator>
  <cp:lastModifiedBy>无量空处</cp:lastModifiedBy>
  <dcterms:modified xsi:type="dcterms:W3CDTF">2026-01-04T03:38:28Z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eyJoZGlkIjoiZGNhYmE4MGQ4YWQ4Zjk1MDMyNWQ4ODQwNTczMTZiOWQiLCJ1c2VySWQiOiIxMjAwMzc1NTA3In0=</vt:lpwstr>
  </property>
  <property fmtid="{D5CDD505-2E9C-101B-9397-08002B2CF9AE}" pid="4" name="ICV">
    <vt:lpwstr>DA4B696D653643F2A6C5AEDB88FC7CE7_12</vt:lpwstr>
  </property>
</Properties>
</file>