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915" w:rsidRDefault="00EA3915">
      <w:pPr>
        <w:spacing w:line="560" w:lineRule="exact"/>
        <w:rPr>
          <w:rFonts w:ascii="宋体" w:eastAsia="宋体" w:hAnsi="宋体" w:cs="宋体"/>
          <w:sz w:val="28"/>
          <w:szCs w:val="28"/>
        </w:rPr>
      </w:pPr>
    </w:p>
    <w:p w:rsidR="00EA3915" w:rsidRPr="00622BD4" w:rsidRDefault="007C2D62">
      <w:pPr>
        <w:spacing w:line="560" w:lineRule="exact"/>
        <w:jc w:val="center"/>
        <w:rPr>
          <w:rFonts w:ascii="黑体" w:eastAsia="黑体" w:hAnsi="黑体" w:cs="黑体"/>
          <w:sz w:val="44"/>
          <w:szCs w:val="44"/>
        </w:rPr>
      </w:pPr>
      <w:r w:rsidRPr="00622BD4">
        <w:rPr>
          <w:rFonts w:ascii="黑体" w:eastAsia="黑体" w:hAnsi="黑体" w:cs="黑体" w:hint="eastAsia"/>
          <w:sz w:val="44"/>
          <w:szCs w:val="44"/>
        </w:rPr>
        <w:t>石家庄市养犬管理条例(修订草案)</w:t>
      </w:r>
    </w:p>
    <w:p w:rsidR="00EA3915" w:rsidRDefault="007C2D62">
      <w:pPr>
        <w:spacing w:line="560" w:lineRule="exact"/>
        <w:jc w:val="center"/>
        <w:rPr>
          <w:rFonts w:ascii="楷体" w:eastAsia="楷体" w:hAnsi="楷体" w:cs="楷体"/>
          <w:sz w:val="32"/>
          <w:szCs w:val="32"/>
        </w:rPr>
      </w:pPr>
      <w:r>
        <w:rPr>
          <w:rFonts w:ascii="楷体" w:eastAsia="楷体" w:hAnsi="楷体" w:cs="楷体" w:hint="eastAsia"/>
          <w:sz w:val="32"/>
          <w:szCs w:val="32"/>
        </w:rPr>
        <w:t>(征求意见稿)</w:t>
      </w:r>
    </w:p>
    <w:p w:rsidR="00EA3915" w:rsidRDefault="00EA3915">
      <w:pPr>
        <w:spacing w:line="560" w:lineRule="exact"/>
        <w:ind w:firstLineChars="200" w:firstLine="560"/>
        <w:rPr>
          <w:rFonts w:ascii="黑体" w:eastAsia="黑体" w:hAnsi="黑体" w:cs="黑体"/>
          <w:sz w:val="28"/>
          <w:szCs w:val="28"/>
        </w:rPr>
      </w:pP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为加强养犬管理，规范养犬行为，保障公民健康和人身安全，维护市容环境卫生和公共秩序，根据有关法律、法规，结合本市实际情况，制定本条例。</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在本市行政区域内从事犬只饲养、养殖、销售、管理、服务等活动，应当遵守本条例。</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本市对养犬管理坚持从严限制、严格管理、禁限结合的原则，实行政府部门监管、养犬人自律、基层组织参与、社会公众监督的管理机制。</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仿宋_GB2312" w:eastAsia="仿宋_GB2312" w:hAnsi="仿宋_GB2312" w:cs="仿宋_GB2312" w:hint="eastAsia"/>
          <w:sz w:val="32"/>
          <w:szCs w:val="32"/>
        </w:rPr>
        <w:t>本市对养犬活动划分重点管理区与一般管理区。桥西区、长安区、裕华区、新华区、高新区，其他县(市)区政府所在地的城镇为养犬重点管理区，实行养犬登记和年检制度；其他区域为一般管理区，实行养犬备案制度。从外地携犬只到本市养犬重点管理区饲养的，应当按照规定办理养犬登记证；到一般管理区饲养的，应当到当地公安派出所备案。</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禁止机关、团体、企事业单位及其他社会组织养犬。军队、公安、应急管理、科研教学单位因特定用途饲养犬只的除外。</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其他区域需要禁止养犬的，由县(市)区人民政府划定。</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第五条</w:t>
      </w:r>
      <w:r>
        <w:rPr>
          <w:rFonts w:ascii="仿宋_GB2312" w:eastAsia="仿宋_GB2312" w:hAnsi="仿宋_GB2312" w:cs="仿宋_GB2312" w:hint="eastAsia"/>
          <w:sz w:val="32"/>
          <w:szCs w:val="32"/>
        </w:rPr>
        <w:t>本市各级人民政府负责本条例的组织实施，应当将养犬工作纳入文明城市创建和社会综合治理体系，完善共建共</w:t>
      </w:r>
      <w:r>
        <w:rPr>
          <w:rFonts w:ascii="仿宋_GB2312" w:eastAsia="仿宋_GB2312" w:hAnsi="仿宋_GB2312" w:cs="仿宋_GB2312" w:hint="eastAsia"/>
          <w:sz w:val="32"/>
          <w:szCs w:val="32"/>
        </w:rPr>
        <w:lastRenderedPageBreak/>
        <w:t>治共享社会治理制度，建立养犬管理协调机制，明确部门职责，落实必要的人员、经费、场所、装备设备等工作保障。</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各级公安机关是养犬管理的主管部门，应当设立养犬管理专门机构，负责辖区内养犬管理工作。</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财政部门负责养犬管理工作经费保障，将养犬管理所需经费列入年度财政预算。</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城市管理、</w:t>
      </w:r>
      <w:r w:rsidR="00491EB0">
        <w:rPr>
          <w:rFonts w:ascii="仿宋_GB2312" w:eastAsia="仿宋_GB2312" w:hAnsi="仿宋_GB2312" w:cs="仿宋_GB2312" w:hint="eastAsia"/>
          <w:sz w:val="32"/>
          <w:szCs w:val="32"/>
        </w:rPr>
        <w:t>农村</w:t>
      </w:r>
      <w:r>
        <w:rPr>
          <w:rFonts w:ascii="仿宋_GB2312" w:eastAsia="仿宋_GB2312" w:hAnsi="仿宋_GB2312" w:cs="仿宋_GB2312" w:hint="eastAsia"/>
          <w:sz w:val="32"/>
          <w:szCs w:val="32"/>
        </w:rPr>
        <w:t>农业等有关行政管理部门按照职责分工，协助公安机关做好养犬管理工作。</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乡镇人民政府、街道办事处应当将养犬管理工作纳入基层网格化管理体制，做好辖区内养犬管理工作。</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居民委员会、村民委员会和其他基层组织应当协助本市各级人民政府做好养犬管理工作。</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仿宋_GB2312" w:eastAsia="仿宋_GB2312" w:hAnsi="仿宋_GB2312" w:cs="仿宋_GB2312" w:hint="eastAsia"/>
          <w:sz w:val="32"/>
          <w:szCs w:val="32"/>
        </w:rPr>
        <w:t>市人民政府应当建立养犬公共服务平台和执法信息网站，为养犬人提供公共信息和执法信息查询服务，受理群众投诉和举报。</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相关行业协会应加强行业自律管理，规范养犬行为，调解处理本行业人员发生的养犬纠纷。</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广播、电视、报刊等新闻媒体，应当做好与养犬管理有关的法律法规以及卫生防疫知识的宣传教育工作。</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任何单位和个人有权对违法养犬行为进行举报和投诉，相关管理部门接到举报、投诉后，应当及时处理，并将举报处理情况告知举报人、投诉人。</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仿宋_GB2312" w:eastAsia="仿宋_GB2312" w:hAnsi="仿宋_GB2312" w:cs="仿宋_GB2312" w:hint="eastAsia"/>
          <w:sz w:val="32"/>
          <w:szCs w:val="32"/>
        </w:rPr>
        <w:t>对犬只实行狂犬病全面免疫制度，养犬人应当按照</w:t>
      </w:r>
      <w:r>
        <w:rPr>
          <w:rFonts w:ascii="仿宋_GB2312" w:eastAsia="仿宋_GB2312" w:hAnsi="仿宋_GB2312" w:cs="仿宋_GB2312" w:hint="eastAsia"/>
          <w:sz w:val="32"/>
          <w:szCs w:val="32"/>
        </w:rPr>
        <w:lastRenderedPageBreak/>
        <w:t>免疫技术规范定期对饲养的犬只接种狂犬病疫苗，任何单位和个人不得饲养未经狂犬病免疫的犬只。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仿宋_GB2312" w:eastAsia="仿宋_GB2312" w:hAnsi="仿宋_GB2312" w:cs="仿宋_GB2312" w:hint="eastAsia"/>
          <w:sz w:val="32"/>
          <w:szCs w:val="32"/>
        </w:rPr>
        <w:t>养犬重点管理区禁止饲养烈性犬、大型犬。</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烈性犬、大型犬的具体品种和标准由市公安机关会同</w:t>
      </w:r>
      <w:r w:rsidR="00A57FC8">
        <w:rPr>
          <w:rFonts w:ascii="仿宋_GB2312" w:eastAsia="仿宋_GB2312" w:hAnsi="仿宋_GB2312" w:cs="仿宋_GB2312" w:hint="eastAsia"/>
          <w:sz w:val="32"/>
          <w:szCs w:val="32"/>
        </w:rPr>
        <w:t>农业农村部</w:t>
      </w:r>
      <w:r>
        <w:rPr>
          <w:rFonts w:ascii="仿宋_GB2312" w:eastAsia="仿宋_GB2312" w:hAnsi="仿宋_GB2312" w:cs="仿宋_GB2312" w:hint="eastAsia"/>
          <w:sz w:val="32"/>
          <w:szCs w:val="32"/>
        </w:rPr>
        <w:t>门确定，报市政府批准后向社会公布。</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第九条</w:t>
      </w:r>
      <w:r>
        <w:rPr>
          <w:rFonts w:ascii="仿宋_GB2312" w:eastAsia="仿宋_GB2312" w:hAnsi="仿宋_GB2312" w:cs="仿宋_GB2312" w:hint="eastAsia"/>
          <w:sz w:val="32"/>
          <w:szCs w:val="32"/>
        </w:rPr>
        <w:t>养犬重点管理区内养犬的，每户只准饲养一只犬。饲养的犬只生产幼犬后，养犬人应当在九十日内将超过规定数量的犬只转让他人或者送交犬只收容留检所。鼓励养犬人对所养犬只实施绝育措施。</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养犬重点管理区内，禁止从事犬只繁殖和销售经营活动。已经取得经营许可的，由行政审批部门予以取消。</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仿宋_GB2312" w:eastAsia="仿宋_GB2312" w:hAnsi="仿宋_GB2312" w:cs="仿宋_GB2312" w:hint="eastAsia"/>
          <w:sz w:val="32"/>
          <w:szCs w:val="32"/>
        </w:rPr>
        <w:t>养犬重点管理区内养犬的，应当符合下列条件：</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(一)饲养人具有完全民事行为能力；</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(二)独户居住；</w:t>
      </w:r>
    </w:p>
    <w:p w:rsidR="00EA3915" w:rsidRDefault="007C2D62">
      <w:pPr>
        <w:spacing w:line="560" w:lineRule="exact"/>
        <w:ind w:leftChars="304" w:left="638"/>
        <w:rPr>
          <w:rFonts w:ascii="仿宋_GB2312" w:eastAsia="仿宋_GB2312" w:hAnsi="仿宋_GB2312" w:cs="仿宋_GB2312"/>
          <w:sz w:val="32"/>
          <w:szCs w:val="32"/>
        </w:rPr>
      </w:pPr>
      <w:r>
        <w:rPr>
          <w:rFonts w:ascii="仿宋_GB2312" w:eastAsia="仿宋_GB2312" w:hAnsi="仿宋_GB2312" w:cs="仿宋_GB2312" w:hint="eastAsia"/>
          <w:sz w:val="32"/>
          <w:szCs w:val="32"/>
        </w:rPr>
        <w:t>(三)无放任或者驱使犬只伤害他人被刑事处罚的记录； (四)无遗弃犬只的违法记录；</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(五)五年内无因养犬违法行为被没收犬只或者受到三次以上其他行政处罚的记录；</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(六)法律、法规规定的其他条件。</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公安机关应当按照养犬管理工作流程，建立电子档案，记录养犬登记、年检、变更、注销以及违法等信息，通过综合利用服务窗口、互联网等现代电子信息技术提供一站式便捷服务。</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养犬重点管理区内居民养犬的，持居民身份证、户口簿或居住证、居留证，在犬只狂犬病免疫后十五日内，到区县(市)公安机关办理养犬登记。登记时应当提供动物诊疗机构出具的犬只狂犬病免疫证明，提交依法文明养犬承诺书。</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公安机关对符合条件的予以登记，办理养犬登记证，免费发放智能犬牌、犬绳(链)、投保犬只伤人责任保险；不予登记的，应当书面说明理由。</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第十二条</w:t>
      </w:r>
      <w:r>
        <w:rPr>
          <w:rFonts w:ascii="仿宋_GB2312" w:eastAsia="仿宋_GB2312" w:hAnsi="仿宋_GB2312" w:cs="仿宋_GB2312" w:hint="eastAsia"/>
          <w:sz w:val="32"/>
          <w:szCs w:val="32"/>
        </w:rPr>
        <w:t>在养犬重点管理区饲养犬只的，养犬人应当缴纳养犬管理服务费。养犬管理服务费标准的制定和调整，按照国家有关规定执行。</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盲人饲养导盲犬、肢体重残的残疾人饲养扶助犬的，免收养犬管理服务费。</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养犬管理服务费由公安机关收取，全部上缴财政，纳入财政预算管理。</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养犬登记证实行年检制度，养犬登记证有效期一年。养犬人应当在养犬登记证有效期届满前十五日内，凭有效犬只狂犬病免疫证明，到公安机关办理年检延续手续。</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养犬人已不符合养犬条件的，公安机关不予办理年检延续手续，并注销其养犬登记证，收回智能犬牌；养犬人应当在公安机关不予办理年检延续之日起十五日内将犬只自行处置或者送交犬只收容留检所。</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 w:val="32"/>
          <w:szCs w:val="32"/>
        </w:rPr>
        <w:t>养犬人丢失养犬登记证的，应当到原发证机关补办。养犬登记证登记事项变更的，养犬人应当在十五日内到原</w:t>
      </w:r>
      <w:r>
        <w:rPr>
          <w:rFonts w:ascii="仿宋_GB2312" w:eastAsia="仿宋_GB2312" w:hAnsi="仿宋_GB2312" w:cs="仿宋_GB2312" w:hint="eastAsia"/>
          <w:sz w:val="32"/>
          <w:szCs w:val="32"/>
        </w:rPr>
        <w:lastRenderedPageBreak/>
        <w:t>发证机关办理变更手续。</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犬只死亡、失踪的，养犬人应当及时办理登记证注销手续。</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养犬人未按照规定对犬只定期免疫接种狂犬病疫苗，逾期三个月未办理年检或者犬只被没收的，公安机关应当及时注销其养犬登记证，收回智能犬牌。</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对于正在伤人的犬只，任何组织、个人均有权采取紧急必要的处置措施。</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任何单位和个人，发现流浪犬只的，可以将其送交犬只收容留检场所或者报告当地街道办事处、乡镇人民政府。</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在一般管理区饲养犬只的，每户不得超过两只，并应当在犬只狂犬病免疫后十五日内向当地公安派出所备案。公安派出所办理备案时，应当登记相关信息。</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村(居）委会应当将本辖区内养犬人、犬只品种、数量、狂犬病免疫等动态情况登记造册，报送乡镇人民政府和公安派出所。</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般管理区内从事犬只繁殖、销售经营活动的，应当远离居民区，依法办理动物防疫条件合格证，于取得营业执照起十五日内到当地公安机关备案。禁止销售未取得检疫合格证明、未按规定接受狂犬病等疫病免疫的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禁止在一般管理区的下列区域从事犬只养殖和经营活动：</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(一)生活饮用水的水源保护区、风景名胜区，以及自然保护区的核心区和缓冲区；</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(二)城镇居民区、文化教育区等人口集中区域；</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(三)法律、法规规定的其他禁养区域</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下列犬只必须圈养：</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(一)非禁养区的烈性犬、大型犬；</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(二)需要隔离的病犬；</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(三)种犬及待售犬；</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(四)三年内有伤人记录的犬只；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(五)途经本市运往外地的犬只。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圈养应当具备犬笼、犬舍或者围墙等圈养设施，不得携带外出。因免疫、登记、诊疗及继续运往外地等原因确需外出的，应当将犬只装入犬笼、犬袋。</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养犬人应当遵守下列规定：</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(一)不得携带犬只进入市场、商店、商业街区、饭店、公园、公共绿地、学校、医院、展览馆、影剧院、体育场馆、社区公共健身场所、游乐场、候车室、候机室等公共场所；</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(二)不得携带犬只乘坐除小型出租汽车以外的公共交通工具；携带犬只乘坐小型出租汽车时，应当征得驾驶员同意；</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(三)携带犬只出户的，应当对犬只束不超过一点五米的犬绳(链)，由成年人牵领，并避让老年人、残疾人、孕妇和儿童；</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(四)携带犬只出户的，应当避开出行高峰时段和人员密集区域，即时清除犬只的户外排泄物；</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(五)携犬乘坐电梯的，应当避开乘坐电梯的高峰时段，在楼道、电梯及其他拥挤场合怀抱犬只并为犬只配戴嘴套，或者</w:t>
      </w:r>
      <w:r>
        <w:rPr>
          <w:rFonts w:ascii="仿宋_GB2312" w:eastAsia="仿宋_GB2312" w:hAnsi="仿宋_GB2312" w:cs="仿宋_GB2312" w:hint="eastAsia"/>
          <w:sz w:val="32"/>
          <w:szCs w:val="32"/>
        </w:rPr>
        <w:lastRenderedPageBreak/>
        <w:t>将犬只装入犬袋、犬笼且贴身携带；</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(六)不得虐待、遗弃所养犬只；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(七)严格履行依法文明养犬承诺。</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养犬人应当依法、文明养犬，遵守法律法规以及村民(代表)大会、居民会议、住宅小区业主大会制定的有关养犬自治管理规约，加强自律，遵守社会公德和公共秩序，不得损害他人的合法权益。</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物业服务企业或者其他管理人执行依法制定的管理规约，养犬人应当依法予以配合。</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第二十一条</w:t>
      </w:r>
      <w:r>
        <w:rPr>
          <w:rFonts w:ascii="仿宋_GB2312" w:eastAsia="仿宋_GB2312" w:hAnsi="仿宋_GB2312" w:cs="仿宋_GB2312" w:hint="eastAsia"/>
          <w:sz w:val="32"/>
          <w:szCs w:val="32"/>
        </w:rPr>
        <w:t>养犬人应当约束犬只，不得放任犬只干扰居民正常生活；防止犬只伤害他人。</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犬只干扰他人的，养犬人应当立即制止；犬只伤害他人的，养犬人应当立即将被伤害人送往医疗机构诊治，并先行垫付医疗费用。</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sz w:val="32"/>
          <w:szCs w:val="32"/>
        </w:rPr>
        <w:t>符合本条例养犬条件的个人，可以从犬只收容留检所领养经检疫合格、无伤人记录的收容犬只；可以受让他人犬只。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第二十三条</w:t>
      </w:r>
      <w:r>
        <w:rPr>
          <w:rFonts w:ascii="仿宋_GB2312" w:eastAsia="仿宋_GB2312" w:hAnsi="仿宋_GB2312" w:cs="仿宋_GB2312" w:hint="eastAsia"/>
          <w:sz w:val="32"/>
          <w:szCs w:val="32"/>
        </w:rPr>
        <w:t>养犬人发现所饲养的犬只有狂犬病等疫病征兆时，应当立即向有关职能部门报告，并迅速采取隔离等控制措施，防止疫情扩散。</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第二十四条</w:t>
      </w:r>
      <w:r>
        <w:rPr>
          <w:rFonts w:ascii="仿宋_GB2312" w:eastAsia="仿宋_GB2312" w:hAnsi="仿宋_GB2312" w:cs="仿宋_GB2312" w:hint="eastAsia"/>
          <w:sz w:val="32"/>
          <w:szCs w:val="32"/>
        </w:rPr>
        <w:t>养犬人应当按照国家有关规定做好病死犬只的无害化处理，或者委托动物无害化处理场所处理，不得随意处置或者抛弃。对放弃饲养且无人收养的犬只，养犬人应当及时</w:t>
      </w:r>
      <w:r>
        <w:rPr>
          <w:rFonts w:ascii="仿宋_GB2312" w:eastAsia="仿宋_GB2312" w:hAnsi="仿宋_GB2312" w:cs="仿宋_GB2312" w:hint="eastAsia"/>
          <w:sz w:val="32"/>
          <w:szCs w:val="32"/>
        </w:rPr>
        <w:lastRenderedPageBreak/>
        <w:t>送交犬只收容留检所。</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第二十五条</w:t>
      </w:r>
      <w:r>
        <w:rPr>
          <w:rFonts w:ascii="仿宋_GB2312" w:eastAsia="仿宋_GB2312" w:hAnsi="仿宋_GB2312" w:cs="仿宋_GB2312" w:hint="eastAsia"/>
          <w:sz w:val="32"/>
          <w:szCs w:val="32"/>
        </w:rPr>
        <w:t>举办犬只展览、比赛、表演等活动的，应当经动物卫生监督机构检疫合格后，在活动开始十五日前到举办地的区县(市)公安机关办理审批手续。</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从事犬只诊疗、用品、食品、美容、寄养、培训等与犬只相关经营活动的，于取得营业执照起十五日内到当地的公安机关备案。</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动物医院、动物用品商店及其他场所接受寄养犬只的，应当对养犬登记证、免疫情况进行详细登记，以备公安机关查验。</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第二十六条</w:t>
      </w:r>
      <w:r>
        <w:rPr>
          <w:rFonts w:ascii="仿宋_GB2312" w:eastAsia="仿宋_GB2312" w:hAnsi="仿宋_GB2312" w:cs="仿宋_GB2312" w:hint="eastAsia"/>
          <w:sz w:val="32"/>
          <w:szCs w:val="32"/>
        </w:rPr>
        <w:t>公安机关应当设立犬只收容留检所，负责收容遗弃犬、流浪犬、伤人犬及扣押、没收的犬只。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公安机关可以委托符合条件的机构负责犬只收容留检所的饲养、诊疗等工作，并履行监督职责。</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第二十七条</w:t>
      </w:r>
      <w:r>
        <w:rPr>
          <w:rFonts w:ascii="仿宋_GB2312" w:eastAsia="仿宋_GB2312" w:hAnsi="仿宋_GB2312" w:cs="仿宋_GB2312" w:hint="eastAsia"/>
          <w:sz w:val="32"/>
          <w:szCs w:val="32"/>
        </w:rPr>
        <w:t>公安机关应当建立养犬人违法记录档案，对养犬人违反本条例规定，受到行政处罚或者拒不执行处罚决定的，应当将养犬人违法行为作为失信行为纳入公民、组织的诚信档案和公共信用信息平台，按照有关规定实施信用联合惩戒。</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安机关实行养犬违法行为记分制，记分周期为一年度，视养犬人违法违规行为的严重程度，处以警告、罚款等处罚，同时扣减一定分值，并相应采取提醒、组织养犬人参加养犬规范学习、注销养犬登记证等措施。具体记分办法由公安机关另行制定。</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第二十八条</w:t>
      </w:r>
      <w:r>
        <w:rPr>
          <w:rFonts w:ascii="仿宋_GB2312" w:eastAsia="仿宋_GB2312" w:hAnsi="仿宋_GB2312" w:cs="仿宋_GB2312" w:hint="eastAsia"/>
          <w:sz w:val="32"/>
          <w:szCs w:val="32"/>
        </w:rPr>
        <w:t>鼓励相关行业协会、动物保护组织和其他社会</w:t>
      </w:r>
      <w:r>
        <w:rPr>
          <w:rFonts w:ascii="仿宋_GB2312" w:eastAsia="仿宋_GB2312" w:hAnsi="仿宋_GB2312" w:cs="仿宋_GB2312" w:hint="eastAsia"/>
          <w:sz w:val="32"/>
          <w:szCs w:val="32"/>
        </w:rPr>
        <w:lastRenderedPageBreak/>
        <w:t>组织依法参与养犬管理活动，制定行业规范，开展养犬培训，提供志愿服务，配合宣传教育。</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第二十九条</w:t>
      </w:r>
      <w:r>
        <w:rPr>
          <w:rFonts w:ascii="仿宋_GB2312" w:eastAsia="仿宋_GB2312" w:hAnsi="仿宋_GB2312" w:cs="仿宋_GB2312" w:hint="eastAsia"/>
          <w:sz w:val="32"/>
          <w:szCs w:val="32"/>
        </w:rPr>
        <w:t>鼓励有条件的住宅区设立专门的遛犬场所。遛犬场所应当符合关于动物防疫和环境保护的规定，配备必要的设备设施，设置围栏、标识，并保持场地清洁。</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第三十条</w:t>
      </w:r>
      <w:r>
        <w:rPr>
          <w:rFonts w:ascii="仿宋_GB2312" w:eastAsia="仿宋_GB2312" w:hAnsi="仿宋_GB2312" w:cs="仿宋_GB2312" w:hint="eastAsia"/>
          <w:sz w:val="32"/>
          <w:szCs w:val="32"/>
        </w:rPr>
        <w:t>市人民政府应当加强执法队伍建设，建立统一公开透明的执法程序，强化执法工作考核，及时向社会公布情况并接受社会监督。</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第三十一条</w:t>
      </w:r>
      <w:r>
        <w:rPr>
          <w:rFonts w:ascii="仿宋_GB2312" w:eastAsia="仿宋_GB2312" w:hAnsi="仿宋_GB2312" w:cs="仿宋_GB2312" w:hint="eastAsia"/>
          <w:sz w:val="32"/>
          <w:szCs w:val="32"/>
        </w:rPr>
        <w:t>对养犬违法行为的处罚，严格依照行政处罚法等有关规定办理，做到事实清楚，证据充分，程序合法，裁量适当。</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第三十二条</w:t>
      </w:r>
      <w:r>
        <w:rPr>
          <w:rFonts w:ascii="仿宋_GB2312" w:eastAsia="仿宋_GB2312" w:hAnsi="仿宋_GB2312" w:cs="仿宋_GB2312" w:hint="eastAsia"/>
          <w:sz w:val="32"/>
          <w:szCs w:val="32"/>
        </w:rPr>
        <w:t>违反本条例规定，在重点管理区内有下列行为之一的，由公安机关予以处罚：</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(一)无证养犬的，责令限期改正，处五百元罚款；逾期仍不登记或者不符合养犬条件的，没收犬只；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(二)饲养烈性犬、大型犬的，没收犬只；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(三)超过规定数量养犬的，责令限期改正，每超养一只处五百元以上一千元以下罚款；逾期不改正的，没收超养犬只；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(四)逾期未办理养犬登记证年检、补办、变更、注销手续的，责令限期改正；逾期不改正的，处以五百元以上一千元以下罚款，可以没收犬只。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(五)在重点管理区从事犬只养殖、繁殖或者销售经营活动的，责令其停止违法行为，处五千元以上一万元以下罚款，可</w:t>
      </w:r>
      <w:r>
        <w:rPr>
          <w:rFonts w:ascii="仿宋_GB2312" w:eastAsia="仿宋_GB2312" w:hAnsi="仿宋_GB2312" w:cs="仿宋_GB2312" w:hint="eastAsia"/>
          <w:sz w:val="32"/>
          <w:szCs w:val="32"/>
        </w:rPr>
        <w:lastRenderedPageBreak/>
        <w:t>以没收犬只。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(六)违反本条例第二十五条第三款规定的，每接受一只无证寄养犬只，对受寄养人处五百元以上一千元以下罚款。</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第三十三条</w:t>
      </w:r>
      <w:r>
        <w:rPr>
          <w:rFonts w:ascii="仿宋_GB2312" w:eastAsia="仿宋_GB2312" w:hAnsi="仿宋_GB2312" w:cs="仿宋_GB2312" w:hint="eastAsia"/>
          <w:sz w:val="32"/>
          <w:szCs w:val="32"/>
        </w:rPr>
        <w:t>在一般管理区内有下列行为之一的，由公安机关予以处罚：</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(一)超数量饲养犬只的，责令限期处理，每超养一只处五十元以上二百元以下罚款；逾期不处理的，没收超养犬只；</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(二)饲养犬只、从事涉犬经营活动，逾期未备案或者提供虚假备案信息的，责令改正；拒不改正的，处二百元以上五百元以下罚款。</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第三十四条</w:t>
      </w:r>
      <w:r>
        <w:rPr>
          <w:rFonts w:ascii="仿宋_GB2312" w:eastAsia="仿宋_GB2312" w:hAnsi="仿宋_GB2312" w:cs="仿宋_GB2312" w:hint="eastAsia"/>
          <w:sz w:val="32"/>
          <w:szCs w:val="32"/>
        </w:rPr>
        <w:t>有下列行为之一的，由公安机关予以处罚：</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(一)未按规定圈养犬只的，责令限期改正；逾期不改正的，处五百元以上一千元以以下罚款；</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(二)举办犬只展览、比赛、表演等活动，未办理审批手续的，取缔其非法活动，并处五千元以上一万元以下罚款。</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第三十五条</w:t>
      </w:r>
      <w:r>
        <w:rPr>
          <w:rFonts w:ascii="仿宋_GB2312" w:eastAsia="仿宋_GB2312" w:hAnsi="仿宋_GB2312" w:cs="仿宋_GB2312" w:hint="eastAsia"/>
          <w:sz w:val="32"/>
          <w:szCs w:val="32"/>
        </w:rPr>
        <w:t>违反本条例第十九条第一、二、三、五项规定的，予以警告，并处五十元以上五百元以下罚款。</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第三十六条</w:t>
      </w:r>
      <w:r>
        <w:rPr>
          <w:rFonts w:ascii="仿宋_GB2312" w:eastAsia="仿宋_GB2312" w:hAnsi="仿宋_GB2312" w:cs="仿宋_GB2312" w:hint="eastAsia"/>
          <w:sz w:val="32"/>
          <w:szCs w:val="32"/>
        </w:rPr>
        <w:t>养犬管理行政主管部门及相关部门工作人员有下列行为之一的，由其所在单位或上级主管部门给予批评教育，责令改正；情节严重的给予行政处分：</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(一)对符合本条例规定条件，不予办理或者拖延办理养犬登记证、年检等事项的；</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(二)对执行职务中发现问题或接到举报，不依法处理或者</w:t>
      </w:r>
      <w:r>
        <w:rPr>
          <w:rFonts w:ascii="仿宋_GB2312" w:eastAsia="仿宋_GB2312" w:hAnsi="仿宋_GB2312" w:cs="仿宋_GB2312" w:hint="eastAsia"/>
          <w:sz w:val="32"/>
          <w:szCs w:val="32"/>
        </w:rPr>
        <w:lastRenderedPageBreak/>
        <w:t>相互推诿的；</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(三)将没收犬只据为</w:t>
      </w:r>
      <w:r w:rsidR="009D7749">
        <w:rPr>
          <w:rFonts w:ascii="仿宋_GB2312" w:eastAsia="仿宋_GB2312" w:hAnsi="仿宋_GB2312" w:cs="仿宋_GB2312" w:hint="eastAsia"/>
          <w:sz w:val="32"/>
          <w:szCs w:val="32"/>
        </w:rPr>
        <w:t>己</w:t>
      </w:r>
      <w:r>
        <w:rPr>
          <w:rFonts w:ascii="仿宋_GB2312" w:eastAsia="仿宋_GB2312" w:hAnsi="仿宋_GB2312" w:cs="仿宋_GB2312" w:hint="eastAsia"/>
          <w:sz w:val="32"/>
          <w:szCs w:val="32"/>
        </w:rPr>
        <w:t>有的；</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(四)其他滥用职权、玩忽职守、徇私舞弊的。</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第三十七条</w:t>
      </w:r>
      <w:r>
        <w:rPr>
          <w:rFonts w:ascii="仿宋_GB2312" w:eastAsia="仿宋_GB2312" w:hAnsi="仿宋_GB2312" w:cs="仿宋_GB2312" w:hint="eastAsia"/>
          <w:sz w:val="32"/>
          <w:szCs w:val="32"/>
        </w:rPr>
        <w:t>违反本条例的行为，本条例未设定处罚，但其他法律法规已设定处罚的，依照有关法律法规的规定处罚。</w:t>
      </w:r>
    </w:p>
    <w:p w:rsidR="00EA3915" w:rsidRDefault="007C2D62">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本条例规定的行政处罚，根据相对集中行政处罚权和乡镇(街道)综合行政执法的规定，已经确定由其他执法主体实施的，依照其规定执行。</w:t>
      </w:r>
    </w:p>
    <w:p w:rsidR="00EA3915" w:rsidRDefault="007C2D62">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第三十八条</w:t>
      </w:r>
      <w:r>
        <w:rPr>
          <w:rFonts w:ascii="仿宋_GB2312" w:eastAsia="仿宋_GB2312" w:hAnsi="仿宋_GB2312" w:cs="仿宋_GB2312" w:hint="eastAsia"/>
          <w:sz w:val="32"/>
          <w:szCs w:val="32"/>
        </w:rPr>
        <w:t>本条例自2022年月日起施行。2008年8月1日起施行的《石家庄市养犬管理条例》同时废止。</w:t>
      </w:r>
    </w:p>
    <w:sectPr w:rsidR="00EA3915" w:rsidSect="00CC2A15">
      <w:pgSz w:w="11906" w:h="16838"/>
      <w:pgMar w:top="2098" w:right="1587" w:bottom="1587" w:left="1587" w:header="851" w:footer="992" w:gutter="0"/>
      <w:cols w:space="0"/>
      <w:docGrid w:type="lines"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883" w:rsidRDefault="00AA3883" w:rsidP="00622BD4">
      <w:r>
        <w:separator/>
      </w:r>
    </w:p>
  </w:endnote>
  <w:endnote w:type="continuationSeparator" w:id="1">
    <w:p w:rsidR="00AA3883" w:rsidRDefault="00AA3883" w:rsidP="00622B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883" w:rsidRDefault="00AA3883" w:rsidP="00622BD4">
      <w:r>
        <w:separator/>
      </w:r>
    </w:p>
  </w:footnote>
  <w:footnote w:type="continuationSeparator" w:id="1">
    <w:p w:rsidR="00AA3883" w:rsidRDefault="00AA3883" w:rsidP="00622B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43"/>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7A0862AE"/>
    <w:rsid w:val="00080EAC"/>
    <w:rsid w:val="003B1E54"/>
    <w:rsid w:val="00491EB0"/>
    <w:rsid w:val="00556C4B"/>
    <w:rsid w:val="00622BD4"/>
    <w:rsid w:val="006342B5"/>
    <w:rsid w:val="00661469"/>
    <w:rsid w:val="007C2D62"/>
    <w:rsid w:val="00837456"/>
    <w:rsid w:val="009D7749"/>
    <w:rsid w:val="00A57FC8"/>
    <w:rsid w:val="00AA3883"/>
    <w:rsid w:val="00C700E4"/>
    <w:rsid w:val="00CB07ED"/>
    <w:rsid w:val="00CC2A15"/>
    <w:rsid w:val="00EA3915"/>
    <w:rsid w:val="018060FB"/>
    <w:rsid w:val="05D42E41"/>
    <w:rsid w:val="12176FC9"/>
    <w:rsid w:val="1A563A91"/>
    <w:rsid w:val="2052602D"/>
    <w:rsid w:val="219D4D2E"/>
    <w:rsid w:val="24032071"/>
    <w:rsid w:val="249A23EE"/>
    <w:rsid w:val="252B4EB8"/>
    <w:rsid w:val="28AA0AE5"/>
    <w:rsid w:val="2B1470F4"/>
    <w:rsid w:val="2C55390D"/>
    <w:rsid w:val="335D5D8B"/>
    <w:rsid w:val="35F157E7"/>
    <w:rsid w:val="37072518"/>
    <w:rsid w:val="3AC06941"/>
    <w:rsid w:val="3B1746AF"/>
    <w:rsid w:val="3B577093"/>
    <w:rsid w:val="3CDA3925"/>
    <w:rsid w:val="42501496"/>
    <w:rsid w:val="43ED0C98"/>
    <w:rsid w:val="44F80EC4"/>
    <w:rsid w:val="4AEA0F29"/>
    <w:rsid w:val="54E87BA4"/>
    <w:rsid w:val="57572474"/>
    <w:rsid w:val="67EB0B1B"/>
    <w:rsid w:val="6AFB0427"/>
    <w:rsid w:val="6C4C14D3"/>
    <w:rsid w:val="6DE74460"/>
    <w:rsid w:val="74273294"/>
    <w:rsid w:val="760615A1"/>
    <w:rsid w:val="7A0862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C2A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22B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22BD4"/>
    <w:rPr>
      <w:kern w:val="2"/>
      <w:sz w:val="18"/>
      <w:szCs w:val="18"/>
    </w:rPr>
  </w:style>
  <w:style w:type="paragraph" w:styleId="a4">
    <w:name w:val="footer"/>
    <w:basedOn w:val="a"/>
    <w:link w:val="Char0"/>
    <w:rsid w:val="00622BD4"/>
    <w:pPr>
      <w:tabs>
        <w:tab w:val="center" w:pos="4153"/>
        <w:tab w:val="right" w:pos="8306"/>
      </w:tabs>
      <w:snapToGrid w:val="0"/>
      <w:jc w:val="left"/>
    </w:pPr>
    <w:rPr>
      <w:sz w:val="18"/>
      <w:szCs w:val="18"/>
    </w:rPr>
  </w:style>
  <w:style w:type="character" w:customStyle="1" w:styleId="Char0">
    <w:name w:val="页脚 Char"/>
    <w:basedOn w:val="a0"/>
    <w:link w:val="a4"/>
    <w:rsid w:val="00622BD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776</Words>
  <Characters>4424</Characters>
  <Application>Microsoft Office Word</Application>
  <DocSecurity>0</DocSecurity>
  <Lines>36</Lines>
  <Paragraphs>10</Paragraphs>
  <ScaleCrop>false</ScaleCrop>
  <Company/>
  <LinksUpToDate>false</LinksUpToDate>
  <CharactersWithSpaces>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慢慢</dc:creator>
  <cp:lastModifiedBy>lenovo</cp:lastModifiedBy>
  <cp:revision>7</cp:revision>
  <dcterms:created xsi:type="dcterms:W3CDTF">2021-07-24T06:32:00Z</dcterms:created>
  <dcterms:modified xsi:type="dcterms:W3CDTF">2022-03-15T09:06:00Z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D41B3B7D836748069FDB0AD9A75B60CE</vt:lpwstr>
  </property>
</Properties>
</file>